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97766" w:rsidRDefault="000B2ADB">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DELIBERA DEL COMUNE DI…</w:t>
      </w:r>
    </w:p>
    <w:p w14:paraId="00000002" w14:textId="77777777" w:rsidR="00E97766" w:rsidRDefault="00E97766">
      <w:pPr>
        <w:ind w:left="0" w:hanging="2"/>
        <w:rPr>
          <w:rFonts w:ascii="Times New Roman" w:eastAsia="Times New Roman" w:hAnsi="Times New Roman" w:cs="Times New Roman"/>
          <w:sz w:val="24"/>
          <w:szCs w:val="24"/>
        </w:rPr>
      </w:pPr>
    </w:p>
    <w:p w14:paraId="00000003" w14:textId="56FE50B9"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L'anno</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.giorno …. del mese di ….alle ore … in una sala presso </w:t>
      </w:r>
      <w:bookmarkStart w:id="0" w:name="_GoBack"/>
      <w:bookmarkEnd w:id="0"/>
      <w:r>
        <w:rPr>
          <w:rFonts w:ascii="Times New Roman" w:eastAsia="Times New Roman" w:hAnsi="Times New Roman" w:cs="Times New Roman"/>
          <w:sz w:val="24"/>
          <w:szCs w:val="24"/>
        </w:rPr>
        <w:t>…., si è riunito il Consiglio Comunale….</w:t>
      </w:r>
    </w:p>
    <w:p w14:paraId="00000004"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 seduta di prima convocazione in sessione ordinaria che è stata partecipata ai Sig.ri Consiglieri a norma di legge, </w:t>
      </w:r>
      <w:r>
        <w:rPr>
          <w:rFonts w:ascii="Times New Roman" w:eastAsia="Times New Roman" w:hAnsi="Times New Roman" w:cs="Times New Roman"/>
          <w:sz w:val="24"/>
          <w:szCs w:val="24"/>
        </w:rPr>
        <w:t>risultano all'appello nominale:</w:t>
      </w:r>
    </w:p>
    <w:p w14:paraId="00000005"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6"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7"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Gli intervenuti sono in numero legale</w:t>
      </w:r>
    </w:p>
    <w:p w14:paraId="00000008"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Presiede la seduta il Sig./a …. nella sua qualità di Sindaco.</w:t>
      </w:r>
    </w:p>
    <w:p w14:paraId="00000009"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Assiste il Segretario Comunale …….</w:t>
      </w:r>
    </w:p>
    <w:p w14:paraId="0000000A" w14:textId="7718ACE1"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seduta </w:t>
      </w:r>
      <w:r w:rsidR="00C35266">
        <w:rPr>
          <w:rFonts w:ascii="Times New Roman" w:eastAsia="Times New Roman" w:hAnsi="Times New Roman" w:cs="Times New Roman"/>
          <w:sz w:val="24"/>
          <w:szCs w:val="24"/>
        </w:rPr>
        <w:t>è</w:t>
      </w:r>
      <w:r>
        <w:rPr>
          <w:rFonts w:ascii="Times New Roman" w:eastAsia="Times New Roman" w:hAnsi="Times New Roman" w:cs="Times New Roman"/>
          <w:sz w:val="24"/>
          <w:szCs w:val="24"/>
        </w:rPr>
        <w:t xml:space="preserve"> pubblica</w:t>
      </w:r>
    </w:p>
    <w:p w14:paraId="0000000B" w14:textId="77777777" w:rsidR="00E97766" w:rsidRDefault="00E97766">
      <w:pPr>
        <w:ind w:left="0" w:hanging="2"/>
        <w:rPr>
          <w:rFonts w:ascii="Times New Roman" w:eastAsia="Times New Roman" w:hAnsi="Times New Roman" w:cs="Times New Roman"/>
          <w:sz w:val="24"/>
          <w:szCs w:val="24"/>
        </w:rPr>
      </w:pPr>
    </w:p>
    <w:p w14:paraId="0000000C"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Il Sindaco Presidente introduce l'argomento e dichiara:</w:t>
      </w:r>
    </w:p>
    <w:p w14:paraId="0000000D" w14:textId="77777777" w:rsidR="00E97766" w:rsidRDefault="00E97766">
      <w:pPr>
        <w:ind w:left="0" w:hanging="2"/>
        <w:rPr>
          <w:rFonts w:ascii="Times New Roman" w:eastAsia="Times New Roman" w:hAnsi="Times New Roman" w:cs="Times New Roman"/>
          <w:sz w:val="24"/>
          <w:szCs w:val="24"/>
        </w:rPr>
      </w:pPr>
    </w:p>
    <w:p w14:paraId="0000000E"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VISTO</w:t>
      </w:r>
      <w:r>
        <w:rPr>
          <w:rFonts w:ascii="Times New Roman" w:eastAsia="Times New Roman" w:hAnsi="Times New Roman" w:cs="Times New Roman"/>
          <w:sz w:val="24"/>
          <w:szCs w:val="24"/>
        </w:rPr>
        <w:t xml:space="preserve"> </w:t>
      </w:r>
    </w:p>
    <w:p w14:paraId="0000000F"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 "Conversione in legge, con modificazioni, del decreto-legge 14 aprile 2023, n. 39, recante disposizioni urgenti per il contrasto della scarsità idrica e per il potenziamento e l'adeguamento delle infrastrutture idriche</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Legge n. 68 del 13 giugno 202</w:t>
      </w:r>
      <w:r>
        <w:rPr>
          <w:rFonts w:ascii="Times New Roman" w:eastAsia="Times New Roman" w:hAnsi="Times New Roman" w:cs="Times New Roman"/>
          <w:sz w:val="24"/>
          <w:szCs w:val="24"/>
        </w:rPr>
        <w:t xml:space="preserve">3, pubblicata sulla Gazzetta Ufficiale Serie Generale n. 136 del 13/06/2023  che prevede  all’ “Art. 9-bis – Disposizioni urgenti in materia di genetica agraria” </w:t>
      </w:r>
    </w:p>
    <w:p w14:paraId="00000010" w14:textId="77777777" w:rsidR="00E97766" w:rsidRDefault="000B2ADB">
      <w:pPr>
        <w:numPr>
          <w:ilvl w:val="1"/>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Per consentire lo svolgimento delle </w:t>
      </w:r>
      <w:proofErr w:type="spellStart"/>
      <w:r>
        <w:rPr>
          <w:rFonts w:ascii="Times New Roman" w:eastAsia="Times New Roman" w:hAnsi="Times New Roman" w:cs="Times New Roman"/>
          <w:sz w:val="24"/>
          <w:szCs w:val="24"/>
        </w:rPr>
        <w:t>attivita'</w:t>
      </w:r>
      <w:proofErr w:type="spellEnd"/>
      <w:r>
        <w:rPr>
          <w:rFonts w:ascii="Times New Roman" w:eastAsia="Times New Roman" w:hAnsi="Times New Roman" w:cs="Times New Roman"/>
          <w:sz w:val="24"/>
          <w:szCs w:val="24"/>
        </w:rPr>
        <w:t xml:space="preserve"> di ricerca  presso  siti sperimentali autor</w:t>
      </w:r>
      <w:r>
        <w:rPr>
          <w:rFonts w:ascii="Times New Roman" w:eastAsia="Times New Roman" w:hAnsi="Times New Roman" w:cs="Times New Roman"/>
          <w:sz w:val="24"/>
          <w:szCs w:val="24"/>
        </w:rPr>
        <w:t xml:space="preserve">izzati, a sostegno di produzioni  vegetali  in grado di rispondere in maniera adeguata  a  condizioni  di  </w:t>
      </w:r>
      <w:proofErr w:type="spellStart"/>
      <w:r>
        <w:rPr>
          <w:rFonts w:ascii="Times New Roman" w:eastAsia="Times New Roman" w:hAnsi="Times New Roman" w:cs="Times New Roman"/>
          <w:sz w:val="24"/>
          <w:szCs w:val="24"/>
        </w:rPr>
        <w:t>scarsita'</w:t>
      </w:r>
      <w:proofErr w:type="spellEnd"/>
      <w:r>
        <w:rPr>
          <w:rFonts w:ascii="Times New Roman" w:eastAsia="Times New Roman" w:hAnsi="Times New Roman" w:cs="Times New Roman"/>
          <w:sz w:val="24"/>
          <w:szCs w:val="24"/>
        </w:rPr>
        <w:t xml:space="preserve"> idrica e in presenza di stress ambientali e  biotici  di  particolare </w:t>
      </w:r>
      <w:proofErr w:type="spellStart"/>
      <w:r>
        <w:rPr>
          <w:rFonts w:ascii="Times New Roman" w:eastAsia="Times New Roman" w:hAnsi="Times New Roman" w:cs="Times New Roman"/>
          <w:sz w:val="24"/>
          <w:szCs w:val="24"/>
        </w:rPr>
        <w:t>intensita'</w:t>
      </w:r>
      <w:proofErr w:type="spellEnd"/>
      <w:r>
        <w:rPr>
          <w:rFonts w:ascii="Times New Roman" w:eastAsia="Times New Roman" w:hAnsi="Times New Roman" w:cs="Times New Roman"/>
          <w:sz w:val="24"/>
          <w:szCs w:val="24"/>
        </w:rPr>
        <w:t>, nelle more dell'adozione, da parte  dell'Unione  europea,</w:t>
      </w:r>
      <w:r>
        <w:rPr>
          <w:rFonts w:ascii="Times New Roman" w:eastAsia="Times New Roman" w:hAnsi="Times New Roman" w:cs="Times New Roman"/>
          <w:sz w:val="24"/>
          <w:szCs w:val="24"/>
        </w:rPr>
        <w:t xml:space="preserve"> di una disciplina organica in materia, l'autorizzazione all'emissione deliberata  nell'ambiente  di  organismi  prodotti  con  tecniche  di editing genomico mediante mutagenesi sito-diretta o  di  cisgenesi  a fini sperimentali e scientifici è soggetta,  </w:t>
      </w:r>
      <w:r>
        <w:rPr>
          <w:rFonts w:ascii="Times New Roman" w:eastAsia="Times New Roman" w:hAnsi="Times New Roman" w:cs="Times New Roman"/>
          <w:sz w:val="24"/>
          <w:szCs w:val="24"/>
        </w:rPr>
        <w:t>fino  al  31  dicembre 2024, alle disposizioni di cui al presente articolo.”;</w:t>
      </w:r>
    </w:p>
    <w:p w14:paraId="00000011"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L’estensione del periodo di vigenza della suddetta disposizione al 31 dicembre 2025, approvata tramite legge 12 luglio 2024, n. 101, che converte con modificazioni il decreto-leg</w:t>
      </w:r>
      <w:r>
        <w:rPr>
          <w:rFonts w:ascii="Times New Roman" w:eastAsia="Times New Roman" w:hAnsi="Times New Roman" w:cs="Times New Roman"/>
          <w:sz w:val="24"/>
          <w:szCs w:val="24"/>
        </w:rPr>
        <w:t>ge 15 maggio 2024, n. 63, recante disposizioni urgenti per le imprese agricole, della pesca e dell'acquacoltura, nonché per le imprese di interesse strategico nazionale;</w:t>
      </w:r>
    </w:p>
    <w:p w14:paraId="00000012"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 sentenza del 25 luglio 2018 della Corte di Giustizia dell’Unione Europea relativa a</w:t>
      </w:r>
      <w:r>
        <w:rPr>
          <w:rFonts w:ascii="Times New Roman" w:eastAsia="Times New Roman" w:hAnsi="Times New Roman" w:cs="Times New Roman"/>
          <w:sz w:val="24"/>
          <w:szCs w:val="24"/>
        </w:rPr>
        <w:t xml:space="preserve">lla causa C-528/16 ha decretato che gli organismi prodotti da cisgenesi, editing genomico e altre tecniche definite con il termine-ombrello New </w:t>
      </w:r>
      <w:proofErr w:type="spellStart"/>
      <w:r>
        <w:rPr>
          <w:rFonts w:ascii="Times New Roman" w:eastAsia="Times New Roman" w:hAnsi="Times New Roman" w:cs="Times New Roman"/>
          <w:sz w:val="24"/>
          <w:szCs w:val="24"/>
        </w:rPr>
        <w:t>Genomic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xml:space="preserve"> (NGT), in Italia ribattezzate Tecniche di Evoluzione Assistita (TEA), vanno considerati OGM a</w:t>
      </w:r>
      <w:r>
        <w:rPr>
          <w:rFonts w:ascii="Times New Roman" w:eastAsia="Times New Roman" w:hAnsi="Times New Roman" w:cs="Times New Roman"/>
          <w:sz w:val="24"/>
          <w:szCs w:val="24"/>
        </w:rPr>
        <w:t xml:space="preserve">i sensi della direttiva UE 2001/18, e pertanto sottoposti a obbligo di valutazione del rischio, tracciabilità ed etichettatura, </w:t>
      </w:r>
      <w:r>
        <w:rPr>
          <w:rFonts w:ascii="Times New Roman" w:eastAsia="Times New Roman" w:hAnsi="Times New Roman" w:cs="Times New Roman"/>
          <w:sz w:val="24"/>
          <w:szCs w:val="24"/>
        </w:rPr>
        <w:lastRenderedPageBreak/>
        <w:t>mantenendo inoltre per gli Stati Membri il diritto di vietarne la coltivazione sul territorio nazionale per ragioni socio-econom</w:t>
      </w:r>
      <w:r>
        <w:rPr>
          <w:rFonts w:ascii="Times New Roman" w:eastAsia="Times New Roman" w:hAnsi="Times New Roman" w:cs="Times New Roman"/>
          <w:sz w:val="24"/>
          <w:szCs w:val="24"/>
        </w:rPr>
        <w:t>iche;</w:t>
      </w:r>
    </w:p>
    <w:p w14:paraId="00000013" w14:textId="77777777" w:rsidR="00E97766" w:rsidRDefault="00E97766">
      <w:pPr>
        <w:ind w:left="0" w:hanging="2"/>
        <w:rPr>
          <w:rFonts w:ascii="Times New Roman" w:eastAsia="Times New Roman" w:hAnsi="Times New Roman" w:cs="Times New Roman"/>
          <w:sz w:val="24"/>
          <w:szCs w:val="24"/>
        </w:rPr>
      </w:pPr>
    </w:p>
    <w:p w14:paraId="00000014" w14:textId="77777777" w:rsidR="00E97766" w:rsidRDefault="00E97766">
      <w:pPr>
        <w:ind w:left="0" w:hanging="2"/>
        <w:rPr>
          <w:rFonts w:ascii="Times New Roman" w:eastAsia="Times New Roman" w:hAnsi="Times New Roman" w:cs="Times New Roman"/>
          <w:sz w:val="24"/>
          <w:szCs w:val="24"/>
        </w:rPr>
      </w:pPr>
    </w:p>
    <w:p w14:paraId="00000015"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w:t>
      </w:r>
    </w:p>
    <w:p w14:paraId="00000016" w14:textId="77777777" w:rsidR="00E97766" w:rsidRDefault="000B2ADB">
      <w:pPr>
        <w:numPr>
          <w:ilvl w:val="0"/>
          <w:numId w:val="1"/>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nonostante la sentenza della Corte di Giustizia dell’Unione Europea, la Commissione Europea ha proposto il 5 luglio 2023 un regolamento separato per gli OGM ottenuti tramite NGT, cancellando i suddetti obblighi di tracciabilità, e</w:t>
      </w:r>
      <w:r>
        <w:rPr>
          <w:rFonts w:ascii="Times New Roman" w:eastAsia="Times New Roman" w:hAnsi="Times New Roman" w:cs="Times New Roman"/>
          <w:sz w:val="24"/>
          <w:szCs w:val="24"/>
        </w:rPr>
        <w:t>tichettatura e valutazione del rischio, compromettendo di conseguenza la possibilità degli Stati Membri di vietarne la coltivazione sul territorio nazionale, ma che l’iter di approvazione di questo nuovo regolamento non è concluso;</w:t>
      </w:r>
    </w:p>
    <w:p w14:paraId="00000017"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natura </w:t>
      </w:r>
      <w:r>
        <w:rPr>
          <w:rFonts w:ascii="Times New Roman" w:eastAsia="Times New Roman" w:hAnsi="Times New Roman" w:cs="Times New Roman"/>
          <w:sz w:val="24"/>
          <w:szCs w:val="24"/>
        </w:rPr>
        <w:t>dell’agricoltura del suo territorio, diversificata e caratterizzata da aziende di …estensione;</w:t>
      </w:r>
    </w:p>
    <w:p w14:paraId="00000018"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l’importanza economica e sociale della tenuta del tessuto produttivo del territorio del comune di…</w:t>
      </w:r>
    </w:p>
    <w:p w14:paraId="00000019"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 salvaguardia della salute dei suoi concittadini, in partico</w:t>
      </w:r>
      <w:r>
        <w:rPr>
          <w:rFonts w:ascii="Times New Roman" w:eastAsia="Times New Roman" w:hAnsi="Times New Roman" w:cs="Times New Roman"/>
          <w:sz w:val="24"/>
          <w:szCs w:val="24"/>
        </w:rPr>
        <w:t>lare i bambini e le persone anziane;</w:t>
      </w:r>
    </w:p>
    <w:p w14:paraId="0000001A" w14:textId="77777777" w:rsidR="00E97766" w:rsidRDefault="000B2ADB">
      <w:pPr>
        <w:numPr>
          <w:ilvl w:val="0"/>
          <w:numId w:val="2"/>
        </w:numPr>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l’interesse</w:t>
      </w:r>
      <w:proofErr w:type="gramEnd"/>
      <w:r>
        <w:rPr>
          <w:rFonts w:ascii="Times New Roman" w:eastAsia="Times New Roman" w:hAnsi="Times New Roman" w:cs="Times New Roman"/>
          <w:sz w:val="24"/>
          <w:szCs w:val="24"/>
        </w:rPr>
        <w:t xml:space="preserve"> strategico del settore agroalimentare per lo sviluppo economico e sociale del comune di …., l’importanza della salvaguardia ambientale e della biodiversità agronomica, nonché la richiesta della maggioranza d</w:t>
      </w:r>
      <w:r>
        <w:rPr>
          <w:rFonts w:ascii="Times New Roman" w:eastAsia="Times New Roman" w:hAnsi="Times New Roman" w:cs="Times New Roman"/>
          <w:sz w:val="24"/>
          <w:szCs w:val="24"/>
        </w:rPr>
        <w:t xml:space="preserve">ei cittadini italiani di mantenere l’Italia come paese “libero da OGM”; </w:t>
      </w:r>
    </w:p>
    <w:p w14:paraId="0000001B" w14:textId="77777777" w:rsidR="00E97766" w:rsidRDefault="000B2ADB">
      <w:pPr>
        <w:numPr>
          <w:ilvl w:val="0"/>
          <w:numId w:val="2"/>
        </w:numPr>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che</w:t>
      </w:r>
      <w:proofErr w:type="gramEnd"/>
      <w:r>
        <w:rPr>
          <w:rFonts w:ascii="Times New Roman" w:eastAsia="Times New Roman" w:hAnsi="Times New Roman" w:cs="Times New Roman"/>
          <w:sz w:val="24"/>
          <w:szCs w:val="24"/>
        </w:rPr>
        <w:t xml:space="preserve"> non sono stati valutati gli impatti socio-economici delle colture ottenute tramite New </w:t>
      </w:r>
      <w:proofErr w:type="spellStart"/>
      <w:r>
        <w:rPr>
          <w:rFonts w:ascii="Times New Roman" w:eastAsia="Times New Roman" w:hAnsi="Times New Roman" w:cs="Times New Roman"/>
          <w:sz w:val="24"/>
          <w:szCs w:val="24"/>
        </w:rPr>
        <w:t>Genomic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w:t>
      </w:r>
    </w:p>
    <w:p w14:paraId="0000001C"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gli effetti indiretti e a lungo termine delle modificazioni genetich</w:t>
      </w:r>
      <w:r>
        <w:rPr>
          <w:rFonts w:ascii="Times New Roman" w:eastAsia="Times New Roman" w:hAnsi="Times New Roman" w:cs="Times New Roman"/>
          <w:sz w:val="24"/>
          <w:szCs w:val="24"/>
        </w:rPr>
        <w:t>e apportate a piante e altri organismi viventi non sono stati adeguatamente valutati, rendendo inefficace l’applicazione del principio di precauzione;</w:t>
      </w:r>
    </w:p>
    <w:p w14:paraId="0000001D"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l’introduzione di nuovi OGM non regolamentati produrrebbe una contaminazione di filiere consolidate b</w:t>
      </w:r>
      <w:r>
        <w:rPr>
          <w:rFonts w:ascii="Times New Roman" w:eastAsia="Times New Roman" w:hAnsi="Times New Roman" w:cs="Times New Roman"/>
          <w:sz w:val="24"/>
          <w:szCs w:val="24"/>
        </w:rPr>
        <w:t>asate su produzioni tipiche di eccellenza;</w:t>
      </w:r>
    </w:p>
    <w:p w14:paraId="0000001E"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detta contaminazione comprometterebbe irrimediabilmente le filiere legate all’agricoltura biologica, fondate su una certificazione che vieta l’impiego di OGM in tutte le fasi della catena produttiva;</w:t>
      </w:r>
    </w:p>
    <w:p w14:paraId="0000001F"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la co</w:t>
      </w:r>
      <w:r>
        <w:rPr>
          <w:rFonts w:ascii="Times New Roman" w:eastAsia="Times New Roman" w:hAnsi="Times New Roman" w:cs="Times New Roman"/>
          <w:sz w:val="24"/>
          <w:szCs w:val="24"/>
        </w:rPr>
        <w:t>ntaminazione potrebbe concretizzarsi altresì nella migrazione di sequenze genetiche coperte da brevetto industriale in campi di agricoltori che non hanno acquisito la semente brevettata, esponendoli così al rischio di cause legali per violazione della prop</w:t>
      </w:r>
      <w:r>
        <w:rPr>
          <w:rFonts w:ascii="Times New Roman" w:eastAsia="Times New Roman" w:hAnsi="Times New Roman" w:cs="Times New Roman"/>
          <w:sz w:val="24"/>
          <w:szCs w:val="24"/>
        </w:rPr>
        <w:t>rietà intellettuale;</w:t>
      </w:r>
    </w:p>
    <w:p w14:paraId="00000020"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 secondo dati del Center for </w:t>
      </w:r>
      <w:proofErr w:type="spellStart"/>
      <w:r>
        <w:rPr>
          <w:rFonts w:ascii="Times New Roman" w:eastAsia="Times New Roman" w:hAnsi="Times New Roman" w:cs="Times New Roman"/>
          <w:sz w:val="24"/>
          <w:szCs w:val="24"/>
        </w:rPr>
        <w:t>Food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Safety</w:t>
      </w:r>
      <w:proofErr w:type="spellEnd"/>
      <w:r>
        <w:rPr>
          <w:rFonts w:ascii="Times New Roman" w:eastAsia="Times New Roman" w:hAnsi="Times New Roman" w:cs="Times New Roman"/>
          <w:sz w:val="24"/>
          <w:szCs w:val="24"/>
        </w:rPr>
        <w:t xml:space="preserve">, tali cause hanno già determinato l’esborso di oltre 23 milioni di dollari da parte degli agricoltori negli Stati Uniti, dove vigono regole di equivalenza fra OGM e colture convenzionali; </w:t>
      </w:r>
    </w:p>
    <w:p w14:paraId="00000021"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rPr>
        <w:t xml:space="preserve">e tra il 1990 e il 2020, secondo il Dipartimento USA dell’Agricoltura (USDA) i prezzi delle sementi con tratti geneticamente modificati sono aumentati del 463%, contro un aumento delle sementi convenzionali del 120%, e che secondo l’analisi di S&amp;P Global </w:t>
      </w:r>
      <w:proofErr w:type="spellStart"/>
      <w:r>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evisiting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seed</w:t>
      </w:r>
      <w:proofErr w:type="spellEnd"/>
      <w:r>
        <w:rPr>
          <w:rFonts w:ascii="Times New Roman" w:eastAsia="Times New Roman" w:hAnsi="Times New Roman" w:cs="Times New Roman"/>
          <w:i/>
          <w:sz w:val="24"/>
          <w:szCs w:val="24"/>
        </w:rPr>
        <w:t xml:space="preserve"> company </w:t>
      </w:r>
      <w:r>
        <w:rPr>
          <w:rFonts w:ascii="Times New Roman" w:eastAsia="Times New Roman" w:hAnsi="Times New Roman" w:cs="Times New Roman"/>
          <w:i/>
          <w:sz w:val="24"/>
          <w:szCs w:val="24"/>
        </w:rPr>
        <w:lastRenderedPageBreak/>
        <w:t xml:space="preserve">sales and profit: </w:t>
      </w:r>
      <w:proofErr w:type="spellStart"/>
      <w:r>
        <w:rPr>
          <w:rFonts w:ascii="Times New Roman" w:eastAsia="Times New Roman" w:hAnsi="Times New Roman" w:cs="Times New Roman"/>
          <w:i/>
          <w:sz w:val="24"/>
          <w:szCs w:val="24"/>
        </w:rPr>
        <w:t>Results</w:t>
      </w:r>
      <w:proofErr w:type="spellEnd"/>
      <w:r>
        <w:rPr>
          <w:rFonts w:ascii="Times New Roman" w:eastAsia="Times New Roman" w:hAnsi="Times New Roman" w:cs="Times New Roman"/>
          <w:sz w:val="24"/>
          <w:szCs w:val="24"/>
        </w:rPr>
        <w:t>, aggiornata al 2024, negli ultimi 5 anni le dimensioni del mercato commerciale delle sementi sono aumentate da 44 miliardi di dollari a 53 miliardi, di cui la metà è costituita dalle vendite di sementi genet</w:t>
      </w:r>
      <w:r>
        <w:rPr>
          <w:rFonts w:ascii="Times New Roman" w:eastAsia="Times New Roman" w:hAnsi="Times New Roman" w:cs="Times New Roman"/>
          <w:sz w:val="24"/>
          <w:szCs w:val="24"/>
        </w:rPr>
        <w:t>icamente modificate, un dato notevole se si considera che le sementi OGM sono utilizzate solo in 30 Paesi;</w:t>
      </w:r>
    </w:p>
    <w:p w14:paraId="00000022"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 è dimostrato che le New </w:t>
      </w:r>
      <w:proofErr w:type="spellStart"/>
      <w:r>
        <w:rPr>
          <w:rFonts w:ascii="Times New Roman" w:eastAsia="Times New Roman" w:hAnsi="Times New Roman" w:cs="Times New Roman"/>
          <w:sz w:val="24"/>
          <w:szCs w:val="24"/>
        </w:rPr>
        <w:t>Genomic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xml:space="preserve"> possono indurre centinaia di mutazioni indesiderate negli organismi viventi, con potenziale trasmissio</w:t>
      </w:r>
      <w:r>
        <w:rPr>
          <w:rFonts w:ascii="Times New Roman" w:eastAsia="Times New Roman" w:hAnsi="Times New Roman" w:cs="Times New Roman"/>
          <w:sz w:val="24"/>
          <w:szCs w:val="24"/>
        </w:rPr>
        <w:t>ne alla generazione successiva;</w:t>
      </w:r>
    </w:p>
    <w:p w14:paraId="00000023"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che secondo l’Agenzia nazionale francese per l'alimentazione, l'ambiente e la sicurezza sul lavoro (ANSES) tali effetti fuori bersaglio, così come i numerosi effetti indesiderati anche nel sito bersaglio della modifica, poss</w:t>
      </w:r>
      <w:r>
        <w:rPr>
          <w:rFonts w:ascii="Times New Roman" w:eastAsia="Times New Roman" w:hAnsi="Times New Roman" w:cs="Times New Roman"/>
          <w:sz w:val="24"/>
          <w:szCs w:val="24"/>
        </w:rPr>
        <w:t>ono provocare l’insorgenza di tossine e allergeni non previsti, e che una valutazione del rischio approfondita caso per caso è sempre consigliabile quando si opera una manipolazione genetica;</w:t>
      </w:r>
    </w:p>
    <w:p w14:paraId="00000024" w14:textId="77777777" w:rsidR="00E97766" w:rsidRDefault="00E97766">
      <w:pPr>
        <w:ind w:left="0" w:hanging="2"/>
        <w:rPr>
          <w:rFonts w:ascii="Times New Roman" w:eastAsia="Times New Roman" w:hAnsi="Times New Roman" w:cs="Times New Roman"/>
          <w:sz w:val="24"/>
          <w:szCs w:val="24"/>
        </w:rPr>
      </w:pPr>
    </w:p>
    <w:p w14:paraId="00000025"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RICORDANDO CHE:</w:t>
      </w:r>
    </w:p>
    <w:p w14:paraId="00000026"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 sentenza del Consiglio di Stato, sez. III, 4</w:t>
      </w:r>
      <w:r>
        <w:rPr>
          <w:rFonts w:ascii="Times New Roman" w:eastAsia="Times New Roman" w:hAnsi="Times New Roman" w:cs="Times New Roman"/>
          <w:sz w:val="24"/>
          <w:szCs w:val="24"/>
        </w:rPr>
        <w:t xml:space="preserve"> marzo 2013 n. 1281, riporta «in ogni caso il principio di precauzione affida alle autorità competenti il compito di prevenire il verificarsi o il ripetersi di danni ambientali ma lascia alle stesse ampi margini di discrezionalità in ordine all’individuazi</w:t>
      </w:r>
      <w:r>
        <w:rPr>
          <w:rFonts w:ascii="Times New Roman" w:eastAsia="Times New Roman" w:hAnsi="Times New Roman" w:cs="Times New Roman"/>
          <w:sz w:val="24"/>
          <w:szCs w:val="24"/>
        </w:rPr>
        <w:t xml:space="preserve">one delle misure più efficaci, economiche ed efficienti in relazione a tutte le circostanze del caso concreto» (par. 9.1.4.2., lett. e).  </w:t>
      </w:r>
    </w:p>
    <w:p w14:paraId="00000027"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particolare, i giudici del Tar hanno concluso che «dal principio di precauzione discende che, quando sussistono i</w:t>
      </w:r>
      <w:r>
        <w:rPr>
          <w:rFonts w:ascii="Times New Roman" w:eastAsia="Times New Roman" w:hAnsi="Times New Roman" w:cs="Times New Roman"/>
          <w:sz w:val="24"/>
          <w:szCs w:val="24"/>
        </w:rPr>
        <w:t>ncertezze riguardo all’esistenza o alla portata di rischi per la salute delle persone, possono essere adottate misure protettive senza dover attendere che siano esaurientemente dimostrate la realtà e la gravità di tali rischi. Sezione IIIQ del TAR Lazio, 2</w:t>
      </w:r>
      <w:r>
        <w:rPr>
          <w:rFonts w:ascii="Times New Roman" w:eastAsia="Times New Roman" w:hAnsi="Times New Roman" w:cs="Times New Roman"/>
          <w:sz w:val="24"/>
          <w:szCs w:val="24"/>
        </w:rPr>
        <w:t xml:space="preserve">013 </w:t>
      </w:r>
    </w:p>
    <w:p w14:paraId="00000028" w14:textId="77777777" w:rsidR="00E97766" w:rsidRDefault="000B2ADB">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 Corte Costituzionale, con la sentenza n. 116/2006, ha riconosciuto espressamente che la disciplina della coesistenza delle colture è di competenza esclusiva delle Regioni e delle Province Autonome in quanto spetta a queste ultime l'esercizio del po</w:t>
      </w:r>
      <w:r>
        <w:rPr>
          <w:rFonts w:ascii="Times New Roman" w:eastAsia="Times New Roman" w:hAnsi="Times New Roman" w:cs="Times New Roman"/>
          <w:sz w:val="24"/>
          <w:szCs w:val="24"/>
        </w:rPr>
        <w:t xml:space="preserve">tere legislativo per disciplinare le modalità di applicazione del principio di coesistenza delle colture nei diversi territori regionali, caratterizzati da diversità morfologiche e produttive.  </w:t>
      </w:r>
    </w:p>
    <w:p w14:paraId="00000029" w14:textId="77777777" w:rsidR="00E97766" w:rsidRDefault="00E97766">
      <w:pPr>
        <w:ind w:left="0" w:hanging="2"/>
        <w:rPr>
          <w:rFonts w:ascii="Times New Roman" w:eastAsia="Times New Roman" w:hAnsi="Times New Roman" w:cs="Times New Roman"/>
          <w:sz w:val="24"/>
          <w:szCs w:val="24"/>
        </w:rPr>
      </w:pPr>
    </w:p>
    <w:p w14:paraId="0000002A"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RITENUTO pertanto di prendere in esame quanto di competenza,</w:t>
      </w:r>
      <w:r>
        <w:rPr>
          <w:rFonts w:ascii="Times New Roman" w:eastAsia="Times New Roman" w:hAnsi="Times New Roman" w:cs="Times New Roman"/>
          <w:sz w:val="24"/>
          <w:szCs w:val="24"/>
        </w:rPr>
        <w:t xml:space="preserve"> contro l'introduzione in agricoltura degli Organismi Geneticamente Modificati di vecchia o nuova realizzazione (intendendo con questi ultimi i prodotti delle New </w:t>
      </w:r>
      <w:proofErr w:type="spellStart"/>
      <w:r>
        <w:rPr>
          <w:rFonts w:ascii="Times New Roman" w:eastAsia="Times New Roman" w:hAnsi="Times New Roman" w:cs="Times New Roman"/>
          <w:sz w:val="24"/>
          <w:szCs w:val="24"/>
        </w:rPr>
        <w:t>Genomic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anche in campi sperimentali, che possano contaminare le colture del terr</w:t>
      </w:r>
      <w:r>
        <w:rPr>
          <w:rFonts w:ascii="Times New Roman" w:eastAsia="Times New Roman" w:hAnsi="Times New Roman" w:cs="Times New Roman"/>
          <w:sz w:val="24"/>
          <w:szCs w:val="24"/>
        </w:rPr>
        <w:t>itorio comunale;</w:t>
      </w:r>
    </w:p>
    <w:p w14:paraId="0000002B" w14:textId="77777777" w:rsidR="00E97766" w:rsidRDefault="00E97766">
      <w:pPr>
        <w:ind w:left="0" w:hanging="2"/>
        <w:rPr>
          <w:rFonts w:ascii="Times New Roman" w:eastAsia="Times New Roman" w:hAnsi="Times New Roman" w:cs="Times New Roman"/>
          <w:sz w:val="24"/>
          <w:szCs w:val="24"/>
        </w:rPr>
      </w:pPr>
    </w:p>
    <w:p w14:paraId="0000002C"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2D"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DELIBERA</w:t>
      </w:r>
    </w:p>
    <w:p w14:paraId="0000002E" w14:textId="77777777" w:rsidR="00E97766" w:rsidRDefault="00E97766">
      <w:pPr>
        <w:ind w:left="0" w:hanging="2"/>
        <w:rPr>
          <w:rFonts w:ascii="Times New Roman" w:eastAsia="Times New Roman" w:hAnsi="Times New Roman" w:cs="Times New Roman"/>
          <w:sz w:val="24"/>
          <w:szCs w:val="24"/>
        </w:rPr>
      </w:pPr>
    </w:p>
    <w:p w14:paraId="0000002F" w14:textId="77777777" w:rsidR="00E97766" w:rsidRDefault="000B2ADB">
      <w:pPr>
        <w:numPr>
          <w:ilvl w:val="0"/>
          <w:numId w:val="3"/>
        </w:numPr>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w:t>
      </w:r>
      <w:proofErr w:type="gramEnd"/>
      <w:r>
        <w:rPr>
          <w:rFonts w:ascii="Times New Roman" w:eastAsia="Times New Roman" w:hAnsi="Times New Roman" w:cs="Times New Roman"/>
          <w:sz w:val="24"/>
          <w:szCs w:val="24"/>
        </w:rPr>
        <w:t xml:space="preserve"> dichiarare il Comune di….. "Comune libero da OGM vecchi e nuovi"; </w:t>
      </w:r>
    </w:p>
    <w:p w14:paraId="00000030" w14:textId="77777777" w:rsidR="00E97766" w:rsidRDefault="000B2ADB">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di affiggere sotto i cartelli del Comune la scritta ""Comune libero da OGM vecchi e nuovi";</w:t>
      </w:r>
    </w:p>
    <w:p w14:paraId="00000031" w14:textId="7AF94098" w:rsidR="00E97766" w:rsidRDefault="000B2ADB">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 </w:t>
      </w:r>
      <w:r w:rsidR="00803217">
        <w:rPr>
          <w:rFonts w:ascii="Times New Roman" w:eastAsia="Times New Roman" w:hAnsi="Times New Roman" w:cs="Times New Roman"/>
          <w:sz w:val="24"/>
          <w:szCs w:val="24"/>
        </w:rPr>
        <w:t xml:space="preserve">impegnarsi a pubblicare all’albo pretorio le coordinate geografiche relative a ogni </w:t>
      </w:r>
      <w:r w:rsidR="00D5200A">
        <w:rPr>
          <w:rFonts w:ascii="Times New Roman" w:eastAsia="Times New Roman" w:hAnsi="Times New Roman" w:cs="Times New Roman"/>
          <w:sz w:val="24"/>
          <w:szCs w:val="24"/>
        </w:rPr>
        <w:t>appezzamento</w:t>
      </w:r>
      <w:r w:rsidR="00803217">
        <w:rPr>
          <w:rFonts w:ascii="Times New Roman" w:eastAsia="Times New Roman" w:hAnsi="Times New Roman" w:cs="Times New Roman"/>
          <w:sz w:val="24"/>
          <w:szCs w:val="24"/>
        </w:rPr>
        <w:t xml:space="preserve"> del territorio comunale presso il quale si intendono svolgere sperimentazioni, </w:t>
      </w:r>
      <w:r>
        <w:rPr>
          <w:rFonts w:ascii="Times New Roman" w:eastAsia="Times New Roman" w:hAnsi="Times New Roman" w:cs="Times New Roman"/>
          <w:sz w:val="24"/>
          <w:szCs w:val="24"/>
        </w:rPr>
        <w:t>coltivazion</w:t>
      </w:r>
      <w:r w:rsidR="0080321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e allevamento di organismi viventi, sia vegetali che animali, ottenuti mediante manipolazione genetica e di inserire nel Capitolato delle mense scolastiche il divieto di somministrazione di prodotti contenenti organismi geneticamente manipolati</w:t>
      </w:r>
      <w:r w:rsidR="00803217">
        <w:rPr>
          <w:rFonts w:ascii="Times New Roman" w:eastAsia="Times New Roman" w:hAnsi="Times New Roman" w:cs="Times New Roman"/>
          <w:sz w:val="24"/>
          <w:szCs w:val="24"/>
        </w:rPr>
        <w:t xml:space="preserve"> derivanti da New </w:t>
      </w:r>
      <w:proofErr w:type="spellStart"/>
      <w:r w:rsidR="00803217">
        <w:rPr>
          <w:rFonts w:ascii="Times New Roman" w:eastAsia="Times New Roman" w:hAnsi="Times New Roman" w:cs="Times New Roman"/>
          <w:sz w:val="24"/>
          <w:szCs w:val="24"/>
        </w:rPr>
        <w:t>Genomic</w:t>
      </w:r>
      <w:proofErr w:type="spellEnd"/>
      <w:r w:rsidR="00803217">
        <w:rPr>
          <w:rFonts w:ascii="Times New Roman" w:eastAsia="Times New Roman" w:hAnsi="Times New Roman" w:cs="Times New Roman"/>
          <w:sz w:val="24"/>
          <w:szCs w:val="24"/>
        </w:rPr>
        <w:t xml:space="preserve"> </w:t>
      </w:r>
      <w:proofErr w:type="spellStart"/>
      <w:r w:rsidR="00803217">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xml:space="preserve">; </w:t>
      </w:r>
    </w:p>
    <w:p w14:paraId="00000032" w14:textId="77777777" w:rsidR="00E97766" w:rsidRDefault="000B2ADB">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creare un apposito coordinamento comunale per perseguire i seguenti obiettivi: </w:t>
      </w:r>
    </w:p>
    <w:p w14:paraId="00000033" w14:textId="77777777" w:rsidR="00E97766" w:rsidRPr="006C41D5" w:rsidRDefault="000B2ADB" w:rsidP="006C41D5">
      <w:pPr>
        <w:pStyle w:val="Paragrafoelenco"/>
        <w:numPr>
          <w:ilvl w:val="0"/>
          <w:numId w:val="5"/>
        </w:numPr>
        <w:ind w:leftChars="0" w:firstLineChars="0"/>
        <w:rPr>
          <w:rFonts w:ascii="Times New Roman" w:eastAsia="Times New Roman" w:hAnsi="Times New Roman" w:cs="Times New Roman"/>
          <w:sz w:val="24"/>
          <w:szCs w:val="24"/>
        </w:rPr>
      </w:pPr>
      <w:proofErr w:type="gramStart"/>
      <w:r w:rsidRPr="006C41D5">
        <w:rPr>
          <w:rFonts w:ascii="Times New Roman" w:eastAsia="Times New Roman" w:hAnsi="Times New Roman" w:cs="Times New Roman"/>
          <w:sz w:val="24"/>
          <w:szCs w:val="24"/>
        </w:rPr>
        <w:t>informare</w:t>
      </w:r>
      <w:proofErr w:type="gramEnd"/>
      <w:r w:rsidRPr="006C41D5">
        <w:rPr>
          <w:rFonts w:ascii="Times New Roman" w:eastAsia="Times New Roman" w:hAnsi="Times New Roman" w:cs="Times New Roman"/>
          <w:sz w:val="24"/>
          <w:szCs w:val="24"/>
        </w:rPr>
        <w:t xml:space="preserve">, attraverso incontri, manifesti e comunicazioni scritte, tutte le aziende che operano nel campo agroalimentare del territorio comunale </w:t>
      </w:r>
      <w:r w:rsidRPr="006C41D5">
        <w:rPr>
          <w:rFonts w:ascii="Times New Roman" w:eastAsia="Times New Roman" w:hAnsi="Times New Roman" w:cs="Times New Roman"/>
          <w:sz w:val="24"/>
          <w:szCs w:val="24"/>
        </w:rPr>
        <w:t xml:space="preserve">sui rischi di utilizzo OGM, ed in particolare di prodotti ottenuti con l’editing genomico, nella catena produttiva; </w:t>
      </w:r>
    </w:p>
    <w:p w14:paraId="00000034" w14:textId="77777777" w:rsidR="00E97766" w:rsidRPr="006C41D5" w:rsidRDefault="000B2ADB" w:rsidP="006C41D5">
      <w:pPr>
        <w:pStyle w:val="Paragrafoelenco"/>
        <w:numPr>
          <w:ilvl w:val="0"/>
          <w:numId w:val="5"/>
        </w:numPr>
        <w:ind w:leftChars="0" w:firstLineChars="0"/>
        <w:rPr>
          <w:rFonts w:ascii="Times New Roman" w:eastAsia="Times New Roman" w:hAnsi="Times New Roman" w:cs="Times New Roman"/>
          <w:sz w:val="24"/>
          <w:szCs w:val="24"/>
        </w:rPr>
      </w:pPr>
      <w:proofErr w:type="gramStart"/>
      <w:r w:rsidRPr="006C41D5">
        <w:rPr>
          <w:rFonts w:ascii="Times New Roman" w:eastAsia="Times New Roman" w:hAnsi="Times New Roman" w:cs="Times New Roman"/>
          <w:sz w:val="24"/>
          <w:szCs w:val="24"/>
        </w:rPr>
        <w:t>informare</w:t>
      </w:r>
      <w:proofErr w:type="gramEnd"/>
      <w:r w:rsidRPr="006C41D5">
        <w:rPr>
          <w:rFonts w:ascii="Times New Roman" w:eastAsia="Times New Roman" w:hAnsi="Times New Roman" w:cs="Times New Roman"/>
          <w:sz w:val="24"/>
          <w:szCs w:val="24"/>
        </w:rPr>
        <w:t xml:space="preserve"> i rivenditori presenti sul territorio comunale sui rischi di vendita di alimenti di aziende che utilizzano prodotti OGM nella cat</w:t>
      </w:r>
      <w:r w:rsidRPr="006C41D5">
        <w:rPr>
          <w:rFonts w:ascii="Times New Roman" w:eastAsia="Times New Roman" w:hAnsi="Times New Roman" w:cs="Times New Roman"/>
          <w:sz w:val="24"/>
          <w:szCs w:val="24"/>
        </w:rPr>
        <w:t xml:space="preserve">ena produttiva; </w:t>
      </w:r>
    </w:p>
    <w:p w14:paraId="00000035" w14:textId="77777777" w:rsidR="00E97766" w:rsidRPr="006C41D5" w:rsidRDefault="000B2ADB" w:rsidP="006C41D5">
      <w:pPr>
        <w:pStyle w:val="Paragrafoelenco"/>
        <w:numPr>
          <w:ilvl w:val="0"/>
          <w:numId w:val="5"/>
        </w:numPr>
        <w:ind w:leftChars="0" w:firstLineChars="0"/>
        <w:rPr>
          <w:rFonts w:ascii="Times New Roman" w:eastAsia="Times New Roman" w:hAnsi="Times New Roman" w:cs="Times New Roman"/>
          <w:sz w:val="24"/>
          <w:szCs w:val="24"/>
        </w:rPr>
      </w:pPr>
      <w:proofErr w:type="gramStart"/>
      <w:r w:rsidRPr="006C41D5">
        <w:rPr>
          <w:rFonts w:ascii="Times New Roman" w:eastAsia="Times New Roman" w:hAnsi="Times New Roman" w:cs="Times New Roman"/>
          <w:sz w:val="24"/>
          <w:szCs w:val="24"/>
        </w:rPr>
        <w:t>informare</w:t>
      </w:r>
      <w:proofErr w:type="gramEnd"/>
      <w:r w:rsidRPr="006C41D5">
        <w:rPr>
          <w:rFonts w:ascii="Times New Roman" w:eastAsia="Times New Roman" w:hAnsi="Times New Roman" w:cs="Times New Roman"/>
          <w:sz w:val="24"/>
          <w:szCs w:val="24"/>
        </w:rPr>
        <w:t xml:space="preserve"> i cittadini sui rischi legati al consumo di prodotti ottenuti derivanti da editing genomico ed avviare una campagna di educazione alimentare legata al consumo di prodotti tradizionali di qualità;</w:t>
      </w:r>
    </w:p>
    <w:p w14:paraId="00000036" w14:textId="77777777" w:rsidR="00E97766" w:rsidRPr="006C41D5" w:rsidRDefault="000B2ADB" w:rsidP="006C41D5">
      <w:pPr>
        <w:pStyle w:val="Paragrafoelenco"/>
        <w:numPr>
          <w:ilvl w:val="0"/>
          <w:numId w:val="5"/>
        </w:numPr>
        <w:ind w:leftChars="0" w:firstLineChars="0"/>
        <w:rPr>
          <w:rFonts w:ascii="Times New Roman" w:eastAsia="Times New Roman" w:hAnsi="Times New Roman" w:cs="Times New Roman"/>
          <w:sz w:val="24"/>
          <w:szCs w:val="24"/>
        </w:rPr>
      </w:pPr>
      <w:proofErr w:type="gramStart"/>
      <w:r w:rsidRPr="006C41D5">
        <w:rPr>
          <w:rFonts w:ascii="Times New Roman" w:eastAsia="Times New Roman" w:hAnsi="Times New Roman" w:cs="Times New Roman"/>
          <w:sz w:val="24"/>
          <w:szCs w:val="24"/>
        </w:rPr>
        <w:t>prevedere</w:t>
      </w:r>
      <w:proofErr w:type="gramEnd"/>
      <w:r w:rsidRPr="006C41D5">
        <w:rPr>
          <w:rFonts w:ascii="Times New Roman" w:eastAsia="Times New Roman" w:hAnsi="Times New Roman" w:cs="Times New Roman"/>
          <w:sz w:val="24"/>
          <w:szCs w:val="24"/>
        </w:rPr>
        <w:t xml:space="preserve"> un'efficace promozione </w:t>
      </w:r>
      <w:r w:rsidRPr="006C41D5">
        <w:rPr>
          <w:rFonts w:ascii="Times New Roman" w:eastAsia="Times New Roman" w:hAnsi="Times New Roman" w:cs="Times New Roman"/>
          <w:sz w:val="24"/>
          <w:szCs w:val="24"/>
        </w:rPr>
        <w:t xml:space="preserve">dei prodotti locali divulgando in modo efficace il messaggio contro i prodotti geneticamente modificati. </w:t>
      </w:r>
    </w:p>
    <w:p w14:paraId="00000037" w14:textId="77777777" w:rsidR="00E97766" w:rsidRDefault="000B2ADB">
      <w:pPr>
        <w:numPr>
          <w:ilvl w:val="0"/>
          <w:numId w:val="4"/>
        </w:numPr>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w:t>
      </w:r>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dichiarare la presente deliberazione immediatamente eseguibile a seguito di separata unanime votazione, ai sensi dell'art.134 c.4 del D.L.gs.267/20</w:t>
      </w:r>
      <w:r>
        <w:rPr>
          <w:rFonts w:ascii="Times New Roman" w:eastAsia="Times New Roman" w:hAnsi="Times New Roman" w:cs="Times New Roman"/>
          <w:sz w:val="24"/>
          <w:szCs w:val="24"/>
        </w:rPr>
        <w:t xml:space="preserve">00. </w:t>
      </w:r>
    </w:p>
    <w:p w14:paraId="00000038" w14:textId="77777777" w:rsidR="00E97766" w:rsidRDefault="000B2ADB">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39" w14:textId="77777777" w:rsidR="00E97766" w:rsidRDefault="00E97766">
      <w:pPr>
        <w:ind w:left="0" w:hanging="2"/>
        <w:rPr>
          <w:rFonts w:ascii="Times New Roman" w:eastAsia="Times New Roman" w:hAnsi="Times New Roman" w:cs="Times New Roman"/>
          <w:sz w:val="24"/>
          <w:szCs w:val="24"/>
        </w:rPr>
      </w:pPr>
    </w:p>
    <w:p w14:paraId="0000003A" w14:textId="77777777" w:rsidR="00E97766" w:rsidRDefault="00E97766">
      <w:pPr>
        <w:ind w:left="0" w:hanging="2"/>
        <w:rPr>
          <w:rFonts w:ascii="Times New Roman" w:eastAsia="Times New Roman" w:hAnsi="Times New Roman" w:cs="Times New Roman"/>
          <w:sz w:val="24"/>
          <w:szCs w:val="24"/>
        </w:rPr>
      </w:pPr>
    </w:p>
    <w:p w14:paraId="0000003B" w14:textId="77777777" w:rsidR="00E97766" w:rsidRDefault="00E97766">
      <w:pPr>
        <w:ind w:left="0" w:hanging="2"/>
        <w:rPr>
          <w:rFonts w:ascii="Times New Roman" w:eastAsia="Times New Roman" w:hAnsi="Times New Roman" w:cs="Times New Roman"/>
          <w:sz w:val="24"/>
          <w:szCs w:val="24"/>
        </w:rPr>
      </w:pPr>
    </w:p>
    <w:p w14:paraId="0000003C" w14:textId="77777777" w:rsidR="00E97766" w:rsidRDefault="00E97766">
      <w:pPr>
        <w:ind w:left="0" w:hanging="2"/>
        <w:rPr>
          <w:rFonts w:ascii="Times New Roman" w:eastAsia="Times New Roman" w:hAnsi="Times New Roman" w:cs="Times New Roman"/>
          <w:sz w:val="24"/>
          <w:szCs w:val="24"/>
        </w:rPr>
      </w:pPr>
    </w:p>
    <w:sectPr w:rsidR="00E97766">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63C0DDF-6516-4B8E-8BAE-AD997879337C}"/>
    <w:embedBold r:id="rId2" w:fontKey="{84619ECC-C797-406C-A3FA-9F4138AF53B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38DC99B-1776-43EB-980E-F59B0AF483A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9AC1ADF6-7D5E-47B3-A609-11389E5533BC}"/>
    <w:embedItalic r:id="rId5" w:fontKey="{1E3B6CC6-65B1-4880-BE1F-D864A799003E}"/>
  </w:font>
  <w:font w:name="Cambria">
    <w:panose1 w:val="02040503050406030204"/>
    <w:charset w:val="00"/>
    <w:family w:val="roman"/>
    <w:pitch w:val="variable"/>
    <w:sig w:usb0="E00006FF" w:usb1="420024FF" w:usb2="02000000" w:usb3="00000000" w:csb0="0000019F" w:csb1="00000000"/>
    <w:embedRegular r:id="rId6" w:fontKey="{6BDB1D90-D810-449A-AF72-1F0F1AAF818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70A4"/>
    <w:multiLevelType w:val="multilevel"/>
    <w:tmpl w:val="32ECFD76"/>
    <w:lvl w:ilvl="0">
      <w:start w:val="5"/>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38293B30"/>
    <w:multiLevelType w:val="multilevel"/>
    <w:tmpl w:val="BFFCA2E4"/>
    <w:lvl w:ilvl="0">
      <w:start w:val="793"/>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CA37C99"/>
    <w:multiLevelType w:val="hybridMultilevel"/>
    <w:tmpl w:val="BEE4B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EB05C5D"/>
    <w:multiLevelType w:val="multilevel"/>
    <w:tmpl w:val="36E8D88E"/>
    <w:lvl w:ilvl="0">
      <w:start w:val="1"/>
      <w:numFmt w:val="decimal"/>
      <w:lvlText w:val="%1."/>
      <w:lvlJc w:val="left"/>
      <w:pPr>
        <w:ind w:left="720" w:hanging="360"/>
      </w:pPr>
      <w:rPr>
        <w:vertAlign w:val="baseline"/>
      </w:rPr>
    </w:lvl>
    <w:lvl w:ilvl="1">
      <w:start w:val="1"/>
      <w:numFmt w:val="bullet"/>
      <w:lvlText w:val="○"/>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7E0A259F"/>
    <w:multiLevelType w:val="multilevel"/>
    <w:tmpl w:val="FF0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66"/>
    <w:rsid w:val="000B2ADB"/>
    <w:rsid w:val="006C41D5"/>
    <w:rsid w:val="0078209A"/>
    <w:rsid w:val="00803217"/>
    <w:rsid w:val="00C35266"/>
    <w:rsid w:val="00D5200A"/>
    <w:rsid w:val="00E97766"/>
    <w:rsid w:val="00FD3E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219FE"/>
  <w15:docId w15:val="{AD326194-AE31-4FDC-B819-865B59AB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qFormat/>
    <w:rPr>
      <w:color w:val="0563C1"/>
      <w:w w:val="100"/>
      <w:position w:val="-1"/>
      <w:u w:val="single"/>
      <w:effect w:val="none"/>
      <w:vertAlign w:val="baseline"/>
      <w:cs w:val="0"/>
      <w:em w:val="none"/>
    </w:rPr>
  </w:style>
  <w:style w:type="character" w:customStyle="1" w:styleId="Titolo2Carattere">
    <w:name w:val="Titolo 2 Carattere"/>
    <w:rPr>
      <w:rFonts w:ascii="Times New Roman" w:eastAsia="Times New Roman" w:hAnsi="Times New Roman"/>
      <w:b/>
      <w:bCs/>
      <w:w w:val="100"/>
      <w:position w:val="-1"/>
      <w:sz w:val="36"/>
      <w:szCs w:val="36"/>
      <w:effect w:val="none"/>
      <w:vertAlign w:val="baseline"/>
      <w:cs w:val="0"/>
      <w:em w:val="none"/>
    </w:rPr>
  </w:style>
  <w:style w:type="paragraph" w:styleId="NormaleWeb">
    <w:name w:val="Normal (Web)"/>
    <w:basedOn w:val="Normale"/>
    <w:pPr>
      <w:spacing w:before="100" w:beforeAutospacing="1" w:after="100" w:afterAutospacing="1" w:line="240" w:lineRule="auto"/>
    </w:pPr>
    <w:rPr>
      <w:rFonts w:ascii="Times New Roman" w:eastAsia="Times New Roman" w:hAnsi="Times New Roman"/>
      <w:sz w:val="24"/>
      <w:szCs w:val="24"/>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6C4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ZwJ5cDE84jnZDf94oMQhOeXpw==">CgMxLjA4AHIhMTNlNXZUbEpHSGp2Y3lwQ1lFVDVRLUI0SEtUVl9DYVZO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1392</Words>
  <Characters>7941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crocevia</dc:creator>
  <cp:lastModifiedBy>Francesco Panie</cp:lastModifiedBy>
  <cp:revision>6</cp:revision>
  <dcterms:created xsi:type="dcterms:W3CDTF">2023-08-29T20:59:00Z</dcterms:created>
  <dcterms:modified xsi:type="dcterms:W3CDTF">2025-04-14T09:34:00Z</dcterms:modified>
</cp:coreProperties>
</file>